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E7B0D" w14:textId="77777777" w:rsidR="00F403FB" w:rsidRPr="00A7590E" w:rsidRDefault="00F403FB">
      <w:pPr>
        <w:tabs>
          <w:tab w:val="center" w:pos="3960"/>
        </w:tabs>
        <w:jc w:val="both"/>
        <w:rPr>
          <w:rFonts w:ascii="Arial" w:hAnsi="Arial" w:cs="Arial"/>
          <w:sz w:val="28"/>
          <w:szCs w:val="28"/>
        </w:rPr>
      </w:pPr>
      <w:r w:rsidRPr="00A7590E">
        <w:rPr>
          <w:rFonts w:ascii="Arial" w:hAnsi="Arial" w:cs="Arial"/>
          <w:sz w:val="28"/>
          <w:szCs w:val="28"/>
        </w:rPr>
        <w:tab/>
      </w:r>
      <w:r w:rsidRPr="00A7590E">
        <w:rPr>
          <w:rFonts w:ascii="Arial" w:hAnsi="Arial" w:cs="Arial"/>
          <w:b/>
          <w:bCs/>
          <w:sz w:val="28"/>
          <w:szCs w:val="28"/>
        </w:rPr>
        <w:t>AGGRAVATED CRUELTY TO ANIMALS</w:t>
      </w:r>
    </w:p>
    <w:p w14:paraId="7D235A37" w14:textId="77777777" w:rsidR="00F403FB" w:rsidRPr="00A7590E" w:rsidRDefault="00F403FB">
      <w:pPr>
        <w:tabs>
          <w:tab w:val="center" w:pos="3960"/>
        </w:tabs>
        <w:jc w:val="both"/>
        <w:rPr>
          <w:rFonts w:ascii="Arial" w:hAnsi="Arial" w:cs="Arial"/>
          <w:b/>
          <w:bCs/>
          <w:sz w:val="28"/>
          <w:szCs w:val="28"/>
        </w:rPr>
      </w:pPr>
      <w:r w:rsidRPr="00A7590E">
        <w:rPr>
          <w:rFonts w:ascii="Arial" w:hAnsi="Arial" w:cs="Arial"/>
          <w:sz w:val="28"/>
          <w:szCs w:val="28"/>
        </w:rPr>
        <w:tab/>
      </w:r>
      <w:r w:rsidRPr="00A7590E">
        <w:rPr>
          <w:rFonts w:ascii="Arial" w:hAnsi="Arial" w:cs="Arial"/>
          <w:b/>
          <w:bCs/>
          <w:sz w:val="28"/>
          <w:szCs w:val="28"/>
        </w:rPr>
        <w:t xml:space="preserve">Agriculture and Markets Law </w:t>
      </w:r>
      <w:r w:rsidRPr="00A7590E">
        <w:rPr>
          <w:rFonts w:ascii="Arial" w:hAnsi="Arial" w:cs="Arial"/>
          <w:b/>
          <w:bCs/>
          <w:sz w:val="28"/>
          <w:szCs w:val="28"/>
        </w:rPr>
        <w:sym w:font="WP TypographicSymbols" w:char="0027"/>
      </w:r>
      <w:r w:rsidRPr="00A7590E">
        <w:rPr>
          <w:rFonts w:ascii="Arial" w:hAnsi="Arial" w:cs="Arial"/>
          <w:b/>
          <w:bCs/>
          <w:sz w:val="28"/>
          <w:szCs w:val="28"/>
        </w:rPr>
        <w:t xml:space="preserve"> 353-a</w:t>
      </w:r>
    </w:p>
    <w:p w14:paraId="5048EE89" w14:textId="77777777" w:rsidR="00F403FB" w:rsidRPr="00A7590E" w:rsidRDefault="00F403FB">
      <w:pPr>
        <w:tabs>
          <w:tab w:val="center" w:pos="3960"/>
        </w:tabs>
        <w:jc w:val="both"/>
        <w:rPr>
          <w:rFonts w:ascii="Arial" w:hAnsi="Arial" w:cs="Arial"/>
          <w:sz w:val="28"/>
          <w:szCs w:val="28"/>
        </w:rPr>
      </w:pPr>
      <w:r w:rsidRPr="00A7590E">
        <w:rPr>
          <w:rFonts w:ascii="Arial" w:hAnsi="Arial" w:cs="Arial"/>
          <w:b/>
          <w:bCs/>
          <w:sz w:val="28"/>
          <w:szCs w:val="28"/>
        </w:rPr>
        <w:tab/>
        <w:t>Committed on or after November 1, 1999</w:t>
      </w:r>
      <w:r w:rsidRPr="00A7590E">
        <w:rPr>
          <w:rFonts w:ascii="Arial" w:hAnsi="Arial" w:cs="Arial"/>
          <w:sz w:val="28"/>
          <w:szCs w:val="28"/>
        </w:rPr>
        <w:t xml:space="preserve"> </w:t>
      </w:r>
    </w:p>
    <w:p w14:paraId="18F3CFAB" w14:textId="77777777" w:rsidR="00F403FB" w:rsidRPr="00A7590E" w:rsidRDefault="00F403FB">
      <w:pPr>
        <w:jc w:val="both"/>
        <w:rPr>
          <w:rFonts w:ascii="Arial" w:hAnsi="Arial" w:cs="Arial"/>
          <w:sz w:val="28"/>
          <w:szCs w:val="28"/>
        </w:rPr>
      </w:pPr>
    </w:p>
    <w:p w14:paraId="5C729B0D"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 xml:space="preserve"> The (</w:t>
      </w:r>
      <w:r w:rsidRPr="00A7590E">
        <w:rPr>
          <w:rFonts w:ascii="Arial" w:hAnsi="Arial" w:cs="Arial"/>
          <w:i/>
          <w:iCs/>
          <w:sz w:val="28"/>
          <w:szCs w:val="28"/>
          <w:u w:val="single"/>
        </w:rPr>
        <w:t>specify</w:t>
      </w:r>
      <w:r w:rsidRPr="00A7590E">
        <w:rPr>
          <w:rFonts w:ascii="Arial" w:hAnsi="Arial" w:cs="Arial"/>
          <w:sz w:val="28"/>
          <w:szCs w:val="28"/>
        </w:rPr>
        <w:t>) count is Aggravated Cruelty to Animals.</w:t>
      </w:r>
    </w:p>
    <w:p w14:paraId="33B329F3" w14:textId="77777777" w:rsidR="00F403FB" w:rsidRPr="00A7590E" w:rsidRDefault="00F403FB">
      <w:pPr>
        <w:jc w:val="both"/>
        <w:rPr>
          <w:rFonts w:ascii="Arial" w:hAnsi="Arial" w:cs="Arial"/>
          <w:sz w:val="28"/>
          <w:szCs w:val="28"/>
        </w:rPr>
      </w:pPr>
    </w:p>
    <w:p w14:paraId="7B5D1C27"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Under our law, a person is guilty of Aggravated Cruelty to Animals when, with no justifiable purpose, he intentionally kills or intentionally causes serious physical injury to a companion animal with aggravated cruelty.</w:t>
      </w:r>
      <w:r w:rsidRPr="00A7590E">
        <w:rPr>
          <w:rStyle w:val="FootnoteReference"/>
          <w:rFonts w:ascii="Arial" w:hAnsi="Arial" w:cs="Arial"/>
          <w:sz w:val="28"/>
          <w:szCs w:val="28"/>
          <w:vertAlign w:val="superscript"/>
        </w:rPr>
        <w:footnoteReference w:id="1"/>
      </w:r>
    </w:p>
    <w:p w14:paraId="3E0DEBF2" w14:textId="77777777" w:rsidR="00F403FB" w:rsidRPr="00A7590E" w:rsidRDefault="00F403FB">
      <w:pPr>
        <w:jc w:val="both"/>
        <w:rPr>
          <w:rFonts w:ascii="Arial" w:hAnsi="Arial" w:cs="Arial"/>
          <w:sz w:val="28"/>
          <w:szCs w:val="28"/>
        </w:rPr>
      </w:pPr>
    </w:p>
    <w:p w14:paraId="37216C6B"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The following terms used in that definition have a special meaning:</w:t>
      </w:r>
    </w:p>
    <w:p w14:paraId="184925FB" w14:textId="77777777" w:rsidR="00F403FB" w:rsidRPr="00A7590E" w:rsidRDefault="00F403FB">
      <w:pPr>
        <w:jc w:val="both"/>
        <w:rPr>
          <w:rFonts w:ascii="Arial" w:hAnsi="Arial" w:cs="Arial"/>
          <w:sz w:val="28"/>
          <w:szCs w:val="28"/>
        </w:rPr>
      </w:pPr>
    </w:p>
    <w:p w14:paraId="4942D13F"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 xml:space="preserve">"Companion animal" means any dog or cat; </w:t>
      </w:r>
    </w:p>
    <w:p w14:paraId="2362272B" w14:textId="77777777" w:rsidR="00F403FB" w:rsidRPr="00A7590E" w:rsidRDefault="00F403FB">
      <w:pPr>
        <w:ind w:left="1440" w:right="1440"/>
        <w:jc w:val="both"/>
        <w:rPr>
          <w:rFonts w:ascii="Arial" w:hAnsi="Arial" w:cs="Arial"/>
          <w:sz w:val="28"/>
          <w:szCs w:val="28"/>
        </w:rPr>
      </w:pPr>
      <w:r w:rsidRPr="00A7590E">
        <w:rPr>
          <w:rFonts w:ascii="Arial" w:hAnsi="Arial" w:cs="Arial"/>
          <w:sz w:val="28"/>
          <w:szCs w:val="28"/>
        </w:rPr>
        <w:t>[and shall also mean any other domesticated animal normally maintained in or near the household of the owner or person who cares for such other domesticated animal. "Companion animal" shall not include a "farm animal"].</w:t>
      </w:r>
      <w:r w:rsidRPr="00A7590E">
        <w:rPr>
          <w:rStyle w:val="FootnoteReference"/>
          <w:rFonts w:ascii="Arial" w:hAnsi="Arial" w:cs="Arial"/>
          <w:sz w:val="28"/>
          <w:szCs w:val="28"/>
          <w:vertAlign w:val="superscript"/>
        </w:rPr>
        <w:footnoteReference w:id="2"/>
      </w:r>
    </w:p>
    <w:p w14:paraId="078568D4" w14:textId="77777777" w:rsidR="00F403FB" w:rsidRPr="00A7590E" w:rsidRDefault="00F403FB">
      <w:pPr>
        <w:jc w:val="both"/>
        <w:rPr>
          <w:rFonts w:ascii="Arial" w:hAnsi="Arial" w:cs="Arial"/>
          <w:sz w:val="28"/>
          <w:szCs w:val="28"/>
        </w:rPr>
      </w:pPr>
    </w:p>
    <w:p w14:paraId="100E656D" w14:textId="4F20260F" w:rsidR="00F403FB" w:rsidRPr="00A7590E" w:rsidRDefault="00F403FB">
      <w:pPr>
        <w:ind w:firstLine="720"/>
        <w:jc w:val="both"/>
        <w:rPr>
          <w:rFonts w:ascii="Arial" w:hAnsi="Arial" w:cs="Arial"/>
          <w:sz w:val="28"/>
          <w:szCs w:val="28"/>
        </w:rPr>
      </w:pPr>
      <w:r w:rsidRPr="00A7590E">
        <w:rPr>
          <w:rFonts w:ascii="Arial" w:hAnsi="Arial" w:cs="Arial"/>
          <w:sz w:val="28"/>
          <w:szCs w:val="28"/>
        </w:rPr>
        <w:t>"Serious physical injury" means physical injury which creates a substantial risk of death, or which causes death or serious or protracted disfigurement, protracted impairment of health or protracted loss or impairment of the function of any bodily organ.</w:t>
      </w:r>
      <w:r w:rsidRPr="00A7590E">
        <w:rPr>
          <w:rStyle w:val="FootnoteReference"/>
          <w:rFonts w:ascii="Arial" w:hAnsi="Arial" w:cs="Arial"/>
          <w:sz w:val="28"/>
          <w:szCs w:val="28"/>
          <w:vertAlign w:val="superscript"/>
        </w:rPr>
        <w:footnoteReference w:id="3"/>
      </w:r>
    </w:p>
    <w:p w14:paraId="1355B701" w14:textId="77777777" w:rsidR="00F403FB" w:rsidRPr="00A7590E" w:rsidRDefault="00F403FB">
      <w:pPr>
        <w:jc w:val="both"/>
        <w:rPr>
          <w:rFonts w:ascii="Arial" w:hAnsi="Arial" w:cs="Arial"/>
          <w:sz w:val="28"/>
          <w:szCs w:val="28"/>
        </w:rPr>
      </w:pPr>
      <w:r w:rsidRPr="00A7590E">
        <w:rPr>
          <w:rFonts w:ascii="Arial" w:hAnsi="Arial" w:cs="Arial"/>
          <w:sz w:val="28"/>
          <w:szCs w:val="28"/>
        </w:rPr>
        <w:t xml:space="preserve"> </w:t>
      </w:r>
    </w:p>
    <w:p w14:paraId="5A5A61E0"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sym w:font="WP TypographicSymbols" w:char="0041"/>
      </w:r>
      <w:r w:rsidRPr="00A7590E">
        <w:rPr>
          <w:rFonts w:ascii="Arial" w:hAnsi="Arial" w:cs="Arial"/>
          <w:sz w:val="28"/>
          <w:szCs w:val="28"/>
        </w:rPr>
        <w:t>Aggravated cruelty</w:t>
      </w:r>
      <w:r w:rsidRPr="00A7590E">
        <w:rPr>
          <w:rFonts w:ascii="Arial" w:hAnsi="Arial" w:cs="Arial"/>
          <w:sz w:val="28"/>
          <w:szCs w:val="28"/>
        </w:rPr>
        <w:sym w:font="WP TypographicSymbols" w:char="0040"/>
      </w:r>
      <w:r w:rsidRPr="00A7590E">
        <w:rPr>
          <w:rFonts w:ascii="Arial" w:hAnsi="Arial" w:cs="Arial"/>
          <w:sz w:val="28"/>
          <w:szCs w:val="28"/>
        </w:rPr>
        <w:t xml:space="preserve"> means conduct which is either intended to cause extreme physical pain or which is done or carried out in an especially depraved or sadistic manner.</w:t>
      </w:r>
      <w:r w:rsidRPr="00A7590E">
        <w:rPr>
          <w:rStyle w:val="FootnoteReference"/>
          <w:rFonts w:ascii="Arial" w:hAnsi="Arial" w:cs="Arial"/>
          <w:sz w:val="28"/>
          <w:szCs w:val="28"/>
          <w:vertAlign w:val="superscript"/>
        </w:rPr>
        <w:footnoteReference w:id="4"/>
      </w:r>
    </w:p>
    <w:p w14:paraId="5869B746" w14:textId="77777777" w:rsidR="00F403FB" w:rsidRPr="00A7590E" w:rsidRDefault="00F403FB">
      <w:pPr>
        <w:ind w:firstLine="720"/>
        <w:jc w:val="both"/>
        <w:rPr>
          <w:rFonts w:ascii="Arial" w:hAnsi="Arial" w:cs="Arial"/>
          <w:sz w:val="28"/>
          <w:szCs w:val="28"/>
        </w:rPr>
      </w:pPr>
    </w:p>
    <w:p w14:paraId="6AA8DDA8"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 xml:space="preserve">Intent means conscious objective or purpose.  Thus, a person </w:t>
      </w:r>
      <w:r w:rsidRPr="00A7590E">
        <w:rPr>
          <w:rFonts w:ascii="Arial" w:hAnsi="Arial" w:cs="Arial"/>
          <w:sz w:val="28"/>
          <w:szCs w:val="28"/>
        </w:rPr>
        <w:sym w:font="WP TypographicSymbols" w:char="0041"/>
      </w:r>
      <w:r w:rsidRPr="00A7590E">
        <w:rPr>
          <w:rFonts w:ascii="Arial" w:hAnsi="Arial" w:cs="Arial"/>
          <w:sz w:val="28"/>
          <w:szCs w:val="28"/>
        </w:rPr>
        <w:t>intentionally</w:t>
      </w:r>
      <w:r w:rsidRPr="00A7590E">
        <w:rPr>
          <w:rFonts w:ascii="Arial" w:hAnsi="Arial" w:cs="Arial"/>
          <w:sz w:val="28"/>
          <w:szCs w:val="28"/>
        </w:rPr>
        <w:sym w:font="WP TypographicSymbols" w:char="0040"/>
      </w:r>
      <w:r w:rsidRPr="00A7590E">
        <w:rPr>
          <w:rFonts w:ascii="Arial" w:hAnsi="Arial" w:cs="Arial"/>
          <w:sz w:val="28"/>
          <w:szCs w:val="28"/>
        </w:rPr>
        <w:t xml:space="preserve"> kills or causes serious physical injury to a companion animal with aggravated cruelty when that person</w:t>
      </w:r>
      <w:r w:rsidRPr="00A7590E">
        <w:rPr>
          <w:rFonts w:ascii="Arial" w:hAnsi="Arial" w:cs="Arial"/>
          <w:sz w:val="28"/>
          <w:szCs w:val="28"/>
        </w:rPr>
        <w:sym w:font="WP TypographicSymbols" w:char="003D"/>
      </w:r>
      <w:r w:rsidRPr="00A7590E">
        <w:rPr>
          <w:rFonts w:ascii="Arial" w:hAnsi="Arial" w:cs="Arial"/>
          <w:sz w:val="28"/>
          <w:szCs w:val="28"/>
        </w:rPr>
        <w:t>s conscious objective or purpose is to do so.</w:t>
      </w:r>
      <w:r w:rsidRPr="00A7590E">
        <w:rPr>
          <w:rStyle w:val="FootnoteReference"/>
          <w:rFonts w:ascii="Arial" w:hAnsi="Arial" w:cs="Arial"/>
          <w:sz w:val="28"/>
          <w:szCs w:val="28"/>
          <w:vertAlign w:val="superscript"/>
        </w:rPr>
        <w:footnoteReference w:id="5"/>
      </w:r>
    </w:p>
    <w:p w14:paraId="6B4C5F14" w14:textId="77777777" w:rsidR="00F403FB" w:rsidRPr="00A7590E" w:rsidRDefault="00F403FB">
      <w:pPr>
        <w:ind w:firstLine="2160"/>
        <w:jc w:val="both"/>
        <w:rPr>
          <w:rFonts w:ascii="Arial" w:hAnsi="Arial" w:cs="Arial"/>
          <w:sz w:val="28"/>
          <w:szCs w:val="28"/>
        </w:rPr>
      </w:pPr>
    </w:p>
    <w:p w14:paraId="6BE8756E"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In order for you to find the defendant guilty of this crime, the People are required to prove, from all of the evidence in the case, beyond a reasonable doubt, each of the following three elements:</w:t>
      </w:r>
    </w:p>
    <w:p w14:paraId="4FEDDDD8" w14:textId="77777777" w:rsidR="00F403FB" w:rsidRPr="00A7590E" w:rsidRDefault="00F403FB">
      <w:pPr>
        <w:jc w:val="both"/>
        <w:rPr>
          <w:rFonts w:ascii="Arial" w:hAnsi="Arial" w:cs="Arial"/>
          <w:sz w:val="28"/>
          <w:szCs w:val="28"/>
        </w:rPr>
      </w:pPr>
    </w:p>
    <w:p w14:paraId="73647C0F" w14:textId="77777777" w:rsidR="00F403FB" w:rsidRPr="00A7590E" w:rsidRDefault="00F403FB">
      <w:pPr>
        <w:tabs>
          <w:tab w:val="left" w:pos="-1440"/>
        </w:tabs>
        <w:ind w:left="1440" w:hanging="720"/>
        <w:jc w:val="both"/>
        <w:rPr>
          <w:rFonts w:ascii="Arial" w:hAnsi="Arial" w:cs="Arial"/>
          <w:sz w:val="28"/>
          <w:szCs w:val="28"/>
        </w:rPr>
      </w:pPr>
      <w:r w:rsidRPr="00A7590E">
        <w:rPr>
          <w:rFonts w:ascii="Arial" w:hAnsi="Arial" w:cs="Arial"/>
          <w:sz w:val="28"/>
          <w:szCs w:val="28"/>
        </w:rPr>
        <w:t>1.</w:t>
      </w:r>
      <w:r w:rsidRPr="00A7590E">
        <w:rPr>
          <w:rFonts w:ascii="Arial" w:hAnsi="Arial" w:cs="Arial"/>
          <w:sz w:val="28"/>
          <w:szCs w:val="28"/>
        </w:rPr>
        <w:tab/>
        <w:t xml:space="preserve">That on or about </w:t>
      </w:r>
      <w:r w:rsidRPr="00A7590E">
        <w:rPr>
          <w:rFonts w:ascii="Arial" w:hAnsi="Arial" w:cs="Arial"/>
          <w:i/>
          <w:iCs/>
          <w:sz w:val="28"/>
          <w:szCs w:val="28"/>
          <w:u w:val="single"/>
        </w:rPr>
        <w:t>(date)</w:t>
      </w:r>
      <w:r w:rsidRPr="00A7590E">
        <w:rPr>
          <w:rFonts w:ascii="Arial" w:hAnsi="Arial" w:cs="Arial"/>
          <w:sz w:val="28"/>
          <w:szCs w:val="28"/>
        </w:rPr>
        <w:t>, in the county of (</w:t>
      </w:r>
      <w:r w:rsidRPr="00A7590E">
        <w:rPr>
          <w:rFonts w:ascii="Arial" w:hAnsi="Arial" w:cs="Arial"/>
          <w:i/>
          <w:iCs/>
          <w:sz w:val="28"/>
          <w:szCs w:val="28"/>
          <w:u w:val="single"/>
        </w:rPr>
        <w:t>specify</w:t>
      </w:r>
      <w:r w:rsidRPr="00A7590E">
        <w:rPr>
          <w:rFonts w:ascii="Arial" w:hAnsi="Arial" w:cs="Arial"/>
          <w:sz w:val="28"/>
          <w:szCs w:val="28"/>
        </w:rPr>
        <w:t>) the defendant, (</w:t>
      </w:r>
      <w:r w:rsidRPr="00A7590E">
        <w:rPr>
          <w:rFonts w:ascii="Arial" w:hAnsi="Arial" w:cs="Arial"/>
          <w:i/>
          <w:iCs/>
          <w:sz w:val="28"/>
          <w:szCs w:val="28"/>
        </w:rPr>
        <w:t>specify</w:t>
      </w:r>
      <w:r w:rsidRPr="00A7590E">
        <w:rPr>
          <w:rFonts w:ascii="Arial" w:hAnsi="Arial" w:cs="Arial"/>
          <w:sz w:val="28"/>
          <w:szCs w:val="28"/>
        </w:rPr>
        <w:t xml:space="preserve">), </w:t>
      </w:r>
    </w:p>
    <w:p w14:paraId="70F84E6C" w14:textId="77777777" w:rsidR="00F403FB" w:rsidRPr="00A7590E" w:rsidRDefault="00F403FB">
      <w:pPr>
        <w:ind w:firstLine="1440"/>
        <w:jc w:val="both"/>
        <w:rPr>
          <w:rFonts w:ascii="Arial" w:hAnsi="Arial" w:cs="Arial"/>
          <w:sz w:val="28"/>
          <w:szCs w:val="28"/>
        </w:rPr>
      </w:pPr>
    </w:p>
    <w:p w14:paraId="00E5728F" w14:textId="77777777" w:rsidR="00F403FB" w:rsidRPr="00A7590E" w:rsidRDefault="00F403FB">
      <w:pPr>
        <w:ind w:firstLine="1440"/>
        <w:jc w:val="both"/>
        <w:rPr>
          <w:rFonts w:ascii="Arial" w:hAnsi="Arial" w:cs="Arial"/>
          <w:sz w:val="28"/>
          <w:szCs w:val="28"/>
        </w:rPr>
      </w:pPr>
      <w:r w:rsidRPr="00A7590E">
        <w:rPr>
          <w:rFonts w:ascii="Arial" w:hAnsi="Arial" w:cs="Arial"/>
          <w:i/>
          <w:iCs/>
          <w:sz w:val="28"/>
          <w:szCs w:val="28"/>
          <w:u w:val="single"/>
        </w:rPr>
        <w:t>Select appropriate alternative:</w:t>
      </w:r>
    </w:p>
    <w:p w14:paraId="7D688C05" w14:textId="77777777" w:rsidR="00F403FB" w:rsidRPr="00A7590E" w:rsidRDefault="00F403FB">
      <w:pPr>
        <w:ind w:left="1440" w:firstLine="720"/>
        <w:jc w:val="both"/>
        <w:rPr>
          <w:rFonts w:ascii="Arial" w:hAnsi="Arial" w:cs="Arial"/>
          <w:sz w:val="28"/>
          <w:szCs w:val="28"/>
        </w:rPr>
      </w:pPr>
      <w:r w:rsidRPr="00A7590E">
        <w:rPr>
          <w:rFonts w:ascii="Arial" w:hAnsi="Arial" w:cs="Arial"/>
          <w:sz w:val="28"/>
          <w:szCs w:val="28"/>
        </w:rPr>
        <w:t xml:space="preserve">killed </w:t>
      </w:r>
    </w:p>
    <w:p w14:paraId="2ED0A53D" w14:textId="77777777" w:rsidR="00F403FB" w:rsidRPr="00A7590E" w:rsidRDefault="00F403FB">
      <w:pPr>
        <w:ind w:left="1440" w:firstLine="720"/>
        <w:jc w:val="both"/>
        <w:rPr>
          <w:rFonts w:ascii="Arial" w:hAnsi="Arial" w:cs="Arial"/>
          <w:sz w:val="28"/>
          <w:szCs w:val="28"/>
        </w:rPr>
      </w:pPr>
      <w:r w:rsidRPr="00A7590E">
        <w:rPr>
          <w:rFonts w:ascii="Arial" w:hAnsi="Arial" w:cs="Arial"/>
          <w:sz w:val="28"/>
          <w:szCs w:val="28"/>
        </w:rPr>
        <w:t>caused serious physical injury to</w:t>
      </w:r>
    </w:p>
    <w:p w14:paraId="155FD920" w14:textId="77777777" w:rsidR="00F403FB" w:rsidRPr="00A7590E" w:rsidRDefault="00F403FB">
      <w:pPr>
        <w:jc w:val="both"/>
        <w:rPr>
          <w:rFonts w:ascii="Arial" w:hAnsi="Arial" w:cs="Arial"/>
          <w:sz w:val="28"/>
          <w:szCs w:val="28"/>
        </w:rPr>
      </w:pPr>
    </w:p>
    <w:p w14:paraId="19194A70" w14:textId="77777777" w:rsidR="00F403FB" w:rsidRPr="00A7590E" w:rsidRDefault="00F403FB">
      <w:pPr>
        <w:jc w:val="both"/>
        <w:rPr>
          <w:rFonts w:ascii="Arial" w:hAnsi="Arial" w:cs="Arial"/>
          <w:sz w:val="28"/>
          <w:szCs w:val="28"/>
        </w:rPr>
        <w:sectPr w:rsidR="00F403FB" w:rsidRPr="00A7590E">
          <w:type w:val="continuous"/>
          <w:pgSz w:w="12240" w:h="15840"/>
          <w:pgMar w:top="1080" w:right="2160" w:bottom="1080" w:left="2160" w:header="1080" w:footer="1080" w:gutter="0"/>
          <w:cols w:space="720"/>
          <w:noEndnote/>
        </w:sectPr>
      </w:pPr>
    </w:p>
    <w:p w14:paraId="7A496BCC" w14:textId="77777777" w:rsidR="00F403FB" w:rsidRPr="00A7590E" w:rsidRDefault="00F403FB">
      <w:pPr>
        <w:ind w:firstLine="1440"/>
        <w:jc w:val="both"/>
        <w:rPr>
          <w:rFonts w:ascii="Arial" w:hAnsi="Arial" w:cs="Arial"/>
          <w:sz w:val="28"/>
          <w:szCs w:val="28"/>
        </w:rPr>
      </w:pPr>
      <w:r w:rsidRPr="00A7590E">
        <w:rPr>
          <w:rFonts w:ascii="Arial" w:hAnsi="Arial" w:cs="Arial"/>
          <w:sz w:val="28"/>
          <w:szCs w:val="28"/>
        </w:rPr>
        <w:t>a companion animal with aggravated cruelty;</w:t>
      </w:r>
    </w:p>
    <w:p w14:paraId="6DB96B64" w14:textId="77777777" w:rsidR="00F403FB" w:rsidRPr="00A7590E" w:rsidRDefault="00F403FB">
      <w:pPr>
        <w:jc w:val="both"/>
        <w:rPr>
          <w:rFonts w:ascii="Arial" w:hAnsi="Arial" w:cs="Arial"/>
          <w:sz w:val="28"/>
          <w:szCs w:val="28"/>
        </w:rPr>
      </w:pPr>
    </w:p>
    <w:p w14:paraId="7D59C5F3" w14:textId="77777777" w:rsidR="00F403FB" w:rsidRPr="00A7590E" w:rsidRDefault="00F403FB">
      <w:pPr>
        <w:tabs>
          <w:tab w:val="left" w:pos="-1440"/>
        </w:tabs>
        <w:ind w:left="1440" w:hanging="720"/>
        <w:jc w:val="both"/>
        <w:rPr>
          <w:rFonts w:ascii="Arial" w:hAnsi="Arial" w:cs="Arial"/>
          <w:sz w:val="28"/>
          <w:szCs w:val="28"/>
        </w:rPr>
      </w:pPr>
      <w:r w:rsidRPr="00A7590E">
        <w:rPr>
          <w:rFonts w:ascii="Arial" w:hAnsi="Arial" w:cs="Arial"/>
          <w:sz w:val="28"/>
          <w:szCs w:val="28"/>
        </w:rPr>
        <w:t>2.</w:t>
      </w:r>
      <w:r w:rsidRPr="00A7590E">
        <w:rPr>
          <w:rFonts w:ascii="Arial" w:hAnsi="Arial" w:cs="Arial"/>
          <w:sz w:val="28"/>
          <w:szCs w:val="28"/>
        </w:rPr>
        <w:tab/>
        <w:t>That the defendant did so intentionally; and</w:t>
      </w:r>
    </w:p>
    <w:p w14:paraId="780BE765" w14:textId="77777777" w:rsidR="00F403FB" w:rsidRPr="00A7590E" w:rsidRDefault="00F403FB">
      <w:pPr>
        <w:jc w:val="both"/>
        <w:rPr>
          <w:rFonts w:ascii="Arial" w:hAnsi="Arial" w:cs="Arial"/>
          <w:sz w:val="28"/>
          <w:szCs w:val="28"/>
        </w:rPr>
      </w:pPr>
    </w:p>
    <w:p w14:paraId="7BB91216" w14:textId="77777777" w:rsidR="00F403FB" w:rsidRPr="00A7590E" w:rsidRDefault="00F403FB">
      <w:pPr>
        <w:tabs>
          <w:tab w:val="left" w:pos="-1440"/>
        </w:tabs>
        <w:ind w:left="1440" w:hanging="720"/>
        <w:jc w:val="both"/>
        <w:rPr>
          <w:rFonts w:ascii="Arial" w:hAnsi="Arial" w:cs="Arial"/>
          <w:sz w:val="28"/>
          <w:szCs w:val="28"/>
        </w:rPr>
      </w:pPr>
      <w:r w:rsidRPr="00A7590E">
        <w:rPr>
          <w:rFonts w:ascii="Arial" w:hAnsi="Arial" w:cs="Arial"/>
          <w:sz w:val="28"/>
          <w:szCs w:val="28"/>
        </w:rPr>
        <w:t>3.</w:t>
      </w:r>
      <w:r w:rsidRPr="00A7590E">
        <w:rPr>
          <w:rFonts w:ascii="Arial" w:hAnsi="Arial" w:cs="Arial"/>
          <w:sz w:val="28"/>
          <w:szCs w:val="28"/>
        </w:rPr>
        <w:tab/>
        <w:t>That the defendant did so with no justifiable purpose.</w:t>
      </w:r>
    </w:p>
    <w:p w14:paraId="05F7D4B3" w14:textId="77777777" w:rsidR="00F403FB" w:rsidRPr="00A7590E" w:rsidRDefault="00F403FB">
      <w:pPr>
        <w:jc w:val="both"/>
        <w:rPr>
          <w:rFonts w:ascii="Arial" w:hAnsi="Arial" w:cs="Arial"/>
          <w:sz w:val="28"/>
          <w:szCs w:val="28"/>
        </w:rPr>
      </w:pPr>
    </w:p>
    <w:p w14:paraId="0FA79080"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If you find the People have proven beyond a reasonable doubt each of those elements, you must find the defendant guilty of this crime.</w:t>
      </w:r>
    </w:p>
    <w:p w14:paraId="2A5F3E31" w14:textId="77777777" w:rsidR="00F403FB" w:rsidRPr="00A7590E" w:rsidRDefault="00F403FB">
      <w:pPr>
        <w:jc w:val="both"/>
        <w:rPr>
          <w:rFonts w:ascii="Arial" w:hAnsi="Arial" w:cs="Arial"/>
          <w:sz w:val="28"/>
          <w:szCs w:val="28"/>
        </w:rPr>
      </w:pPr>
    </w:p>
    <w:p w14:paraId="22E1A06A" w14:textId="77777777" w:rsidR="00F403FB" w:rsidRPr="00A7590E" w:rsidRDefault="00F403FB">
      <w:pPr>
        <w:ind w:firstLine="720"/>
        <w:jc w:val="both"/>
        <w:rPr>
          <w:rFonts w:ascii="Arial" w:hAnsi="Arial" w:cs="Arial"/>
          <w:sz w:val="28"/>
          <w:szCs w:val="28"/>
        </w:rPr>
      </w:pPr>
      <w:r w:rsidRPr="00A7590E">
        <w:rPr>
          <w:rFonts w:ascii="Arial" w:hAnsi="Arial" w:cs="Arial"/>
          <w:sz w:val="28"/>
          <w:szCs w:val="28"/>
        </w:rPr>
        <w:t>If you find the People have not proven beyond a reasonable doubt any one or more of those elements, you must find the defendant not guilty of this crime.</w:t>
      </w:r>
    </w:p>
    <w:p w14:paraId="44D3C857" w14:textId="77777777" w:rsidR="00F403FB" w:rsidRPr="00A7590E" w:rsidRDefault="00F403FB">
      <w:pPr>
        <w:jc w:val="both"/>
        <w:rPr>
          <w:rFonts w:ascii="Arial" w:hAnsi="Arial" w:cs="Arial"/>
          <w:sz w:val="28"/>
          <w:szCs w:val="28"/>
        </w:rPr>
      </w:pPr>
    </w:p>
    <w:p w14:paraId="0BB9968A" w14:textId="77777777" w:rsidR="00F403FB" w:rsidRPr="00A7590E" w:rsidRDefault="00F403FB">
      <w:pPr>
        <w:jc w:val="both"/>
        <w:rPr>
          <w:rFonts w:ascii="Arial" w:hAnsi="Arial" w:cs="Arial"/>
          <w:sz w:val="28"/>
          <w:szCs w:val="28"/>
        </w:rPr>
      </w:pPr>
    </w:p>
    <w:sectPr w:rsidR="00F403FB" w:rsidRPr="00A7590E" w:rsidSect="00F403FB">
      <w:type w:val="continuous"/>
      <w:pgSz w:w="12240" w:h="15840"/>
      <w:pgMar w:top="1080" w:right="2160" w:bottom="1080" w:left="216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473B3" w14:textId="77777777" w:rsidR="00F403FB" w:rsidRDefault="00F403FB" w:rsidP="00F403FB">
      <w:r>
        <w:separator/>
      </w:r>
    </w:p>
  </w:endnote>
  <w:endnote w:type="continuationSeparator" w:id="0">
    <w:p w14:paraId="7240C460" w14:textId="77777777" w:rsidR="00F403FB" w:rsidRDefault="00F403FB" w:rsidP="00F4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D2F2" w14:textId="77777777" w:rsidR="00F403FB" w:rsidRDefault="00F403FB" w:rsidP="00F403FB">
      <w:r>
        <w:separator/>
      </w:r>
    </w:p>
  </w:footnote>
  <w:footnote w:type="continuationSeparator" w:id="0">
    <w:p w14:paraId="34D262D6" w14:textId="77777777" w:rsidR="00F403FB" w:rsidRDefault="00F403FB" w:rsidP="00F403FB">
      <w:r>
        <w:continuationSeparator/>
      </w:r>
    </w:p>
  </w:footnote>
  <w:footnote w:id="1">
    <w:p w14:paraId="3E7D0760" w14:textId="77777777" w:rsidR="00F403FB" w:rsidRPr="00A7590E" w:rsidRDefault="00F403FB">
      <w:pPr>
        <w:ind w:firstLine="720"/>
        <w:jc w:val="both"/>
        <w:rPr>
          <w:rFonts w:ascii="Arial" w:hAnsi="Arial" w:cs="Arial"/>
        </w:rPr>
      </w:pPr>
      <w:r>
        <w:rPr>
          <w:rStyle w:val="FootnoteReference"/>
          <w:vertAlign w:val="superscript"/>
        </w:rPr>
        <w:footnoteRef/>
      </w:r>
      <w:r>
        <w:t xml:space="preserve"> </w:t>
      </w:r>
      <w:r w:rsidRPr="00A7590E">
        <w:rPr>
          <w:rFonts w:ascii="Arial" w:hAnsi="Arial" w:cs="Arial"/>
        </w:rPr>
        <w:t xml:space="preserve">Subdivision two of the statute defining the instant crime states: </w:t>
      </w:r>
    </w:p>
    <w:p w14:paraId="5D90BDAC" w14:textId="77777777" w:rsidR="00F403FB" w:rsidRPr="00A7590E" w:rsidRDefault="00F403FB">
      <w:pPr>
        <w:spacing w:after="240"/>
        <w:ind w:firstLine="720"/>
        <w:jc w:val="both"/>
        <w:rPr>
          <w:rFonts w:ascii="Arial" w:hAnsi="Arial" w:cs="Arial"/>
        </w:rPr>
      </w:pPr>
      <w:r w:rsidRPr="00A7590E">
        <w:rPr>
          <w:rFonts w:ascii="Arial" w:hAnsi="Arial" w:cs="Arial"/>
        </w:rPr>
        <w:sym w:font="WP TypographicSymbols" w:char="0041"/>
      </w:r>
      <w:r w:rsidRPr="00A7590E">
        <w:rPr>
          <w:rFonts w:ascii="Arial" w:hAnsi="Arial" w:cs="Arial"/>
        </w:rPr>
        <w:t>Nothing contained in this section shall be construed to prohibit or interfere in any way with anyone lawfully engaged in hunting, trapping, or fishing, as provided in article eleven of the environmental conservation law, the dispatch of rabid or diseased animals, as provided in article twenty</w:t>
      </w:r>
      <w:r w:rsidRPr="00A7590E">
        <w:rPr>
          <w:rFonts w:ascii="Arial" w:hAnsi="Arial" w:cs="Arial"/>
        </w:rPr>
        <w:noBreakHyphen/>
        <w:t>one of the public health law, or the dispatch of animals posing a threat to human safety or other animals, where such action is otherwise legally authorized, or any properly conducted scientific tests, experiments, or investigations involving the use of living animals, performed or conducted in laboratories or institutions approved for such purposes by the commissioner of health pursuant to section three hundred fifty</w:t>
      </w:r>
      <w:r w:rsidRPr="00A7590E">
        <w:rPr>
          <w:rFonts w:ascii="Arial" w:hAnsi="Arial" w:cs="Arial"/>
        </w:rPr>
        <w:noBreakHyphen/>
        <w:t>three of this article.</w:t>
      </w:r>
      <w:r w:rsidRPr="00A7590E">
        <w:rPr>
          <w:rFonts w:ascii="Arial" w:hAnsi="Arial" w:cs="Arial"/>
        </w:rPr>
        <w:sym w:font="WP TypographicSymbols" w:char="0040"/>
      </w:r>
      <w:r w:rsidRPr="00A7590E">
        <w:rPr>
          <w:rFonts w:ascii="Arial" w:hAnsi="Arial" w:cs="Arial"/>
        </w:rPr>
        <w:t xml:space="preserve">  If applicable, and viewed as a defense, then upon it being raised, the court will need to inform the jury of the applicable portion just before instructing the jury on the elements of the offense, and then, add an element: "4. That the defendant was not (specify the applicable portion of the defense). </w:t>
      </w:r>
    </w:p>
  </w:footnote>
  <w:footnote w:id="2">
    <w:p w14:paraId="14C95A7C" w14:textId="77777777" w:rsidR="00F403FB" w:rsidRPr="00A7590E" w:rsidRDefault="00F403FB">
      <w:pPr>
        <w:ind w:firstLine="720"/>
        <w:jc w:val="both"/>
        <w:rPr>
          <w:rFonts w:ascii="Arial" w:hAnsi="Arial" w:cs="Arial"/>
        </w:rPr>
      </w:pPr>
      <w:r w:rsidRPr="00A7590E">
        <w:rPr>
          <w:rStyle w:val="FootnoteReference"/>
          <w:rFonts w:ascii="Arial" w:hAnsi="Arial" w:cs="Arial"/>
          <w:vertAlign w:val="superscript"/>
        </w:rPr>
        <w:footnoteRef/>
      </w:r>
      <w:r w:rsidRPr="00A7590E">
        <w:rPr>
          <w:rFonts w:ascii="Arial" w:hAnsi="Arial" w:cs="Arial"/>
        </w:rPr>
        <w:t xml:space="preserve"> Agriculture &amp; Markets Law </w:t>
      </w:r>
      <w:r w:rsidRPr="00A7590E">
        <w:rPr>
          <w:rFonts w:ascii="Arial" w:hAnsi="Arial" w:cs="Arial"/>
        </w:rPr>
        <w:sym w:font="WP TypographicSymbols" w:char="0027"/>
      </w:r>
      <w:r w:rsidRPr="00A7590E">
        <w:rPr>
          <w:rFonts w:ascii="Arial" w:hAnsi="Arial" w:cs="Arial"/>
        </w:rPr>
        <w:t xml:space="preserve"> 350(5).  </w:t>
      </w:r>
    </w:p>
    <w:p w14:paraId="0BA10936" w14:textId="77777777" w:rsidR="00F403FB" w:rsidRPr="00A7590E" w:rsidRDefault="00F403FB">
      <w:pPr>
        <w:spacing w:after="240"/>
        <w:ind w:firstLine="720"/>
        <w:jc w:val="both"/>
        <w:rPr>
          <w:rFonts w:ascii="Arial" w:hAnsi="Arial" w:cs="Arial"/>
        </w:rPr>
      </w:pPr>
      <w:r w:rsidRPr="00A7590E">
        <w:rPr>
          <w:rFonts w:ascii="Arial" w:hAnsi="Arial" w:cs="Arial"/>
        </w:rPr>
        <w:t>If necessary, a "farm animal" means any ungulate, poultry, species of cattle, sheep, swine, goats, llamas, horses or fur</w:t>
      </w:r>
      <w:r w:rsidRPr="00A7590E">
        <w:rPr>
          <w:rFonts w:ascii="Arial" w:hAnsi="Arial" w:cs="Arial"/>
        </w:rPr>
        <w:noBreakHyphen/>
        <w:t>bearing animals, [as defined in section 11</w:t>
      </w:r>
      <w:r w:rsidRPr="00A7590E">
        <w:rPr>
          <w:rFonts w:ascii="Arial" w:hAnsi="Arial" w:cs="Arial"/>
        </w:rPr>
        <w:noBreakHyphen/>
        <w:t>1907 of the environmental conservation law], which are raised for commercial or subsistence purposes.  Fur</w:t>
      </w:r>
      <w:r w:rsidRPr="00A7590E">
        <w:rPr>
          <w:rFonts w:ascii="Arial" w:hAnsi="Arial" w:cs="Arial"/>
        </w:rPr>
        <w:noBreakHyphen/>
        <w:t>bearing animal shall not include dogs or cats.</w:t>
      </w:r>
    </w:p>
  </w:footnote>
  <w:footnote w:id="3">
    <w:p w14:paraId="3BEB1F01" w14:textId="77777777" w:rsidR="00F403FB" w:rsidRPr="00A7590E" w:rsidRDefault="00F403FB">
      <w:pPr>
        <w:spacing w:after="240" w:line="259" w:lineRule="auto"/>
        <w:ind w:firstLine="720"/>
        <w:jc w:val="both"/>
        <w:rPr>
          <w:rFonts w:ascii="Arial" w:hAnsi="Arial" w:cs="Arial"/>
        </w:rPr>
      </w:pPr>
      <w:r w:rsidRPr="00A7590E">
        <w:rPr>
          <w:rStyle w:val="FootnoteReference"/>
          <w:rFonts w:ascii="Arial" w:hAnsi="Arial" w:cs="Arial"/>
          <w:vertAlign w:val="superscript"/>
        </w:rPr>
        <w:footnoteRef/>
      </w:r>
      <w:r w:rsidRPr="00A7590E">
        <w:rPr>
          <w:rFonts w:ascii="Arial" w:hAnsi="Arial" w:cs="Arial"/>
        </w:rPr>
        <w:t xml:space="preserve"> There is no definition of </w:t>
      </w:r>
      <w:r w:rsidRPr="00A7590E">
        <w:rPr>
          <w:rFonts w:ascii="Arial" w:hAnsi="Arial" w:cs="Arial"/>
        </w:rPr>
        <w:sym w:font="WP TypographicSymbols" w:char="0041"/>
      </w:r>
      <w:r w:rsidRPr="00A7590E">
        <w:rPr>
          <w:rFonts w:ascii="Arial" w:hAnsi="Arial" w:cs="Arial"/>
        </w:rPr>
        <w:t>serious physical injury</w:t>
      </w:r>
      <w:r w:rsidRPr="00A7590E">
        <w:rPr>
          <w:rFonts w:ascii="Arial" w:hAnsi="Arial" w:cs="Arial"/>
        </w:rPr>
        <w:sym w:font="WP TypographicSymbols" w:char="0040"/>
      </w:r>
      <w:r w:rsidRPr="00A7590E">
        <w:rPr>
          <w:rFonts w:ascii="Arial" w:hAnsi="Arial" w:cs="Arial"/>
        </w:rPr>
        <w:t xml:space="preserve"> explicitly applicable to this section.  The definition set forth here is </w:t>
      </w:r>
      <w:proofErr w:type="gramStart"/>
      <w:r w:rsidRPr="00A7590E">
        <w:rPr>
          <w:rFonts w:ascii="Arial" w:hAnsi="Arial" w:cs="Arial"/>
        </w:rPr>
        <w:t>he</w:t>
      </w:r>
      <w:proofErr w:type="gramEnd"/>
      <w:r w:rsidRPr="00A7590E">
        <w:rPr>
          <w:rFonts w:ascii="Arial" w:hAnsi="Arial" w:cs="Arial"/>
        </w:rPr>
        <w:t xml:space="preserve"> definition used in Agriculture &amp; Markets </w:t>
      </w:r>
      <w:r w:rsidRPr="00A7590E">
        <w:rPr>
          <w:rFonts w:ascii="Arial" w:hAnsi="Arial" w:cs="Arial"/>
        </w:rPr>
        <w:sym w:font="WP TypographicSymbols" w:char="0027"/>
      </w:r>
      <w:r w:rsidRPr="00A7590E">
        <w:rPr>
          <w:rFonts w:ascii="Arial" w:hAnsi="Arial" w:cs="Arial"/>
        </w:rPr>
        <w:t xml:space="preserve"> 108(29) which applies to article seven and in Penal Law </w:t>
      </w:r>
      <w:r w:rsidRPr="00A7590E">
        <w:rPr>
          <w:rFonts w:ascii="Arial" w:hAnsi="Arial" w:cs="Arial"/>
        </w:rPr>
        <w:sym w:font="WP TypographicSymbols" w:char="0027"/>
      </w:r>
      <w:r w:rsidRPr="00A7590E">
        <w:rPr>
          <w:rFonts w:ascii="Arial" w:hAnsi="Arial" w:cs="Arial"/>
        </w:rPr>
        <w:t xml:space="preserve"> 10.00(10) which applies to Penal Law offenses.</w:t>
      </w:r>
      <w:r w:rsidRPr="00A7590E">
        <w:rPr>
          <w:rFonts w:ascii="Arial" w:hAnsi="Arial" w:cs="Arial"/>
          <w:i/>
          <w:iCs/>
        </w:rPr>
        <w:t xml:space="preserve"> </w:t>
      </w:r>
      <w:r w:rsidRPr="00A7590E">
        <w:rPr>
          <w:rFonts w:ascii="Arial" w:hAnsi="Arial" w:cs="Arial"/>
        </w:rPr>
        <w:t xml:space="preserve">Since publication of this charge, the Appellate Division has held that the definition of </w:t>
      </w:r>
      <w:r w:rsidRPr="00A7590E">
        <w:rPr>
          <w:rFonts w:ascii="Arial" w:hAnsi="Arial" w:cs="Arial"/>
        </w:rPr>
        <w:sym w:font="WP TypographicSymbols" w:char="0041"/>
      </w:r>
      <w:r w:rsidRPr="00A7590E">
        <w:rPr>
          <w:rFonts w:ascii="Arial" w:hAnsi="Arial" w:cs="Arial"/>
        </w:rPr>
        <w:t>serious physical injury</w:t>
      </w:r>
      <w:r w:rsidRPr="00A7590E">
        <w:rPr>
          <w:rFonts w:ascii="Arial" w:hAnsi="Arial" w:cs="Arial"/>
        </w:rPr>
        <w:sym w:font="WP TypographicSymbols" w:char="0040"/>
      </w:r>
      <w:r w:rsidRPr="00A7590E">
        <w:rPr>
          <w:rFonts w:ascii="Arial" w:hAnsi="Arial" w:cs="Arial"/>
        </w:rPr>
        <w:t xml:space="preserve"> has been </w:t>
      </w:r>
      <w:r w:rsidRPr="00A7590E">
        <w:rPr>
          <w:rFonts w:ascii="Arial" w:hAnsi="Arial" w:cs="Arial"/>
        </w:rPr>
        <w:sym w:font="WP TypographicSymbols" w:char="0041"/>
      </w:r>
      <w:r w:rsidRPr="00A7590E">
        <w:rPr>
          <w:rFonts w:ascii="Arial" w:hAnsi="Arial" w:cs="Arial"/>
        </w:rPr>
        <w:t>ordinarily considered to be</w:t>
      </w:r>
      <w:r w:rsidRPr="00A7590E">
        <w:rPr>
          <w:rFonts w:ascii="Arial" w:hAnsi="Arial" w:cs="Arial"/>
        </w:rPr>
        <w:sym w:font="WP TypographicSymbols" w:char="0040"/>
      </w:r>
      <w:r w:rsidRPr="00A7590E">
        <w:rPr>
          <w:rFonts w:ascii="Arial" w:hAnsi="Arial" w:cs="Arial"/>
        </w:rPr>
        <w:t xml:space="preserve"> as defined in this charge. </w:t>
      </w:r>
      <w:r w:rsidRPr="00A7590E">
        <w:rPr>
          <w:rFonts w:ascii="Arial" w:hAnsi="Arial" w:cs="Arial"/>
          <w:i/>
          <w:iCs/>
        </w:rPr>
        <w:t>People v. Brinkley</w:t>
      </w:r>
      <w:r w:rsidRPr="00A7590E">
        <w:rPr>
          <w:rFonts w:ascii="Arial" w:hAnsi="Arial" w:cs="Arial"/>
        </w:rPr>
        <w:t xml:space="preserve">, 174 A.D.3d 1159, 1161 (3d Dept 2019).  </w:t>
      </w:r>
      <w:r w:rsidRPr="00A7590E">
        <w:rPr>
          <w:rFonts w:ascii="Arial" w:hAnsi="Arial" w:cs="Arial"/>
          <w:i/>
          <w:iCs/>
        </w:rPr>
        <w:t xml:space="preserve">Cf. People v. Montilla, </w:t>
      </w:r>
      <w:r w:rsidRPr="00A7590E">
        <w:rPr>
          <w:rFonts w:ascii="Arial" w:hAnsi="Arial" w:cs="Arial"/>
        </w:rPr>
        <w:t xml:space="preserve">10 N.Y.3d 663(2008) (applying Penal Law definition of </w:t>
      </w:r>
      <w:r w:rsidRPr="00A7590E">
        <w:rPr>
          <w:rFonts w:ascii="Arial" w:hAnsi="Arial" w:cs="Arial"/>
        </w:rPr>
        <w:sym w:font="WP TypographicSymbols" w:char="0041"/>
      </w:r>
      <w:r w:rsidRPr="00A7590E">
        <w:rPr>
          <w:rFonts w:ascii="Arial" w:hAnsi="Arial" w:cs="Arial"/>
        </w:rPr>
        <w:t>conviction</w:t>
      </w:r>
      <w:r w:rsidRPr="00A7590E">
        <w:rPr>
          <w:rFonts w:ascii="Arial" w:hAnsi="Arial" w:cs="Arial"/>
        </w:rPr>
        <w:sym w:font="WP TypographicSymbols" w:char="0040"/>
      </w:r>
      <w:r w:rsidRPr="00A7590E">
        <w:rPr>
          <w:rFonts w:ascii="Arial" w:hAnsi="Arial" w:cs="Arial"/>
        </w:rPr>
        <w:t xml:space="preserve"> to other statutes).</w:t>
      </w:r>
      <w:r w:rsidRPr="00A7590E">
        <w:rPr>
          <w:rFonts w:ascii="Arial" w:hAnsi="Arial" w:cs="Arial"/>
        </w:rPr>
        <w:tab/>
      </w:r>
      <w:r w:rsidRPr="00A7590E">
        <w:rPr>
          <w:rFonts w:ascii="Arial" w:hAnsi="Arial" w:cs="Arial"/>
        </w:rPr>
        <w:tab/>
      </w:r>
      <w:bookmarkStart w:id="0" w:name="_GoBack"/>
      <w:bookmarkEnd w:id="0"/>
    </w:p>
  </w:footnote>
  <w:footnote w:id="4">
    <w:p w14:paraId="461140A8" w14:textId="77777777" w:rsidR="00F403FB" w:rsidRDefault="00F403FB">
      <w:pPr>
        <w:spacing w:after="240"/>
        <w:ind w:firstLine="720"/>
        <w:jc w:val="both"/>
      </w:pPr>
      <w:r w:rsidRPr="00A7590E">
        <w:rPr>
          <w:rStyle w:val="FootnoteReference"/>
          <w:rFonts w:ascii="Arial" w:hAnsi="Arial" w:cs="Arial"/>
          <w:vertAlign w:val="superscript"/>
        </w:rPr>
        <w:footnoteRef/>
      </w:r>
      <w:r w:rsidRPr="00A7590E">
        <w:rPr>
          <w:rFonts w:ascii="Arial" w:hAnsi="Arial" w:cs="Arial"/>
        </w:rPr>
        <w:t xml:space="preserve"> Agriculture &amp; Markets Law </w:t>
      </w:r>
      <w:r w:rsidRPr="00A7590E">
        <w:rPr>
          <w:rFonts w:ascii="Arial" w:hAnsi="Arial" w:cs="Arial"/>
        </w:rPr>
        <w:sym w:font="WP TypographicSymbols" w:char="0027"/>
      </w:r>
      <w:r w:rsidRPr="00A7590E">
        <w:rPr>
          <w:rFonts w:ascii="Arial" w:hAnsi="Arial" w:cs="Arial"/>
        </w:rPr>
        <w:t xml:space="preserve"> 353-a (the second sentence in the definition of the instant felony). </w:t>
      </w:r>
      <w:r w:rsidRPr="00A7590E">
        <w:rPr>
          <w:rFonts w:ascii="Arial" w:hAnsi="Arial" w:cs="Arial"/>
          <w:i/>
          <w:iCs/>
        </w:rPr>
        <w:t>See People v. Augustine,</w:t>
      </w:r>
      <w:r w:rsidRPr="00A7590E">
        <w:rPr>
          <w:rFonts w:ascii="Arial" w:hAnsi="Arial" w:cs="Arial"/>
        </w:rPr>
        <w:t xml:space="preserve"> 89 A.D.3d 1238 (3d Dept. 2011); </w:t>
      </w:r>
      <w:r w:rsidRPr="00A7590E">
        <w:rPr>
          <w:rFonts w:ascii="Arial" w:hAnsi="Arial" w:cs="Arial"/>
          <w:i/>
          <w:iCs/>
        </w:rPr>
        <w:t>People v. Garcia</w:t>
      </w:r>
      <w:r w:rsidRPr="00A7590E">
        <w:rPr>
          <w:rFonts w:ascii="Arial" w:hAnsi="Arial" w:cs="Arial"/>
        </w:rPr>
        <w:t>, 29 A.D.3d 255 (1st Dept. 2006),</w:t>
      </w:r>
      <w:r>
        <w:t xml:space="preserve">  </w:t>
      </w:r>
    </w:p>
  </w:footnote>
  <w:footnote w:id="5">
    <w:p w14:paraId="1EEA37F6" w14:textId="77777777" w:rsidR="00F403FB" w:rsidRPr="00A7590E" w:rsidRDefault="00F403FB">
      <w:pPr>
        <w:spacing w:after="240"/>
        <w:ind w:firstLine="720"/>
        <w:jc w:val="both"/>
        <w:rPr>
          <w:rFonts w:ascii="Arial" w:hAnsi="Arial" w:cs="Arial"/>
        </w:rPr>
      </w:pPr>
      <w:r>
        <w:rPr>
          <w:rStyle w:val="FootnoteReference"/>
          <w:vertAlign w:val="superscript"/>
        </w:rPr>
        <w:footnoteRef/>
      </w:r>
      <w:r>
        <w:t xml:space="preserve"> </w:t>
      </w:r>
      <w:r w:rsidRPr="00A7590E">
        <w:rPr>
          <w:rFonts w:ascii="Arial" w:hAnsi="Arial" w:cs="Arial"/>
        </w:rPr>
        <w:t xml:space="preserve">As with </w:t>
      </w:r>
      <w:r w:rsidRPr="00A7590E">
        <w:rPr>
          <w:rFonts w:ascii="Arial" w:hAnsi="Arial" w:cs="Arial"/>
        </w:rPr>
        <w:sym w:font="WP TypographicSymbols" w:char="0041"/>
      </w:r>
      <w:r w:rsidRPr="00A7590E">
        <w:rPr>
          <w:rFonts w:ascii="Arial" w:hAnsi="Arial" w:cs="Arial"/>
        </w:rPr>
        <w:t>serious physical injury,</w:t>
      </w:r>
      <w:r w:rsidRPr="00A7590E">
        <w:rPr>
          <w:rFonts w:ascii="Arial" w:hAnsi="Arial" w:cs="Arial"/>
        </w:rPr>
        <w:sym w:font="WP TypographicSymbols" w:char="0040"/>
      </w:r>
      <w:r w:rsidRPr="00A7590E">
        <w:rPr>
          <w:rFonts w:ascii="Arial" w:hAnsi="Arial" w:cs="Arial"/>
        </w:rPr>
        <w:t xml:space="preserve"> there is no specific definition of </w:t>
      </w:r>
      <w:r w:rsidRPr="00A7590E">
        <w:rPr>
          <w:rFonts w:ascii="Arial" w:hAnsi="Arial" w:cs="Arial"/>
        </w:rPr>
        <w:sym w:font="WP TypographicSymbols" w:char="0041"/>
      </w:r>
      <w:r w:rsidRPr="00A7590E">
        <w:rPr>
          <w:rFonts w:ascii="Arial" w:hAnsi="Arial" w:cs="Arial"/>
        </w:rPr>
        <w:t>intent</w:t>
      </w:r>
      <w:r w:rsidRPr="00A7590E">
        <w:rPr>
          <w:rFonts w:ascii="Arial" w:hAnsi="Arial" w:cs="Arial"/>
        </w:rPr>
        <w:sym w:font="WP TypographicSymbols" w:char="0040"/>
      </w:r>
      <w:r w:rsidRPr="00A7590E">
        <w:rPr>
          <w:rFonts w:ascii="Arial" w:hAnsi="Arial" w:cs="Arial"/>
        </w:rPr>
        <w:t xml:space="preserve"> or </w:t>
      </w:r>
      <w:r w:rsidRPr="00A7590E">
        <w:rPr>
          <w:rFonts w:ascii="Arial" w:hAnsi="Arial" w:cs="Arial"/>
        </w:rPr>
        <w:sym w:font="WP TypographicSymbols" w:char="0041"/>
      </w:r>
      <w:r w:rsidRPr="00A7590E">
        <w:rPr>
          <w:rFonts w:ascii="Arial" w:hAnsi="Arial" w:cs="Arial"/>
        </w:rPr>
        <w:t>intentionally</w:t>
      </w:r>
      <w:r w:rsidRPr="00A7590E">
        <w:rPr>
          <w:rFonts w:ascii="Arial" w:hAnsi="Arial" w:cs="Arial"/>
        </w:rPr>
        <w:sym w:font="WP TypographicSymbols" w:char="0040"/>
      </w:r>
      <w:r w:rsidRPr="00A7590E">
        <w:rPr>
          <w:rFonts w:ascii="Arial" w:hAnsi="Arial" w:cs="Arial"/>
        </w:rPr>
        <w:t xml:space="preserve"> applicable to this section. But the definition here, which is adapted from the Penal Law [</w:t>
      </w:r>
      <w:r w:rsidRPr="00A7590E">
        <w:rPr>
          <w:rFonts w:ascii="Arial" w:hAnsi="Arial" w:cs="Arial"/>
        </w:rPr>
        <w:sym w:font="WP TypographicSymbols" w:char="0027"/>
      </w:r>
      <w:r w:rsidRPr="00A7590E">
        <w:rPr>
          <w:rFonts w:ascii="Arial" w:hAnsi="Arial" w:cs="Arial"/>
        </w:rPr>
        <w:t xml:space="preserve"> 15.05(1)] reflects the common law understanding of the meaning of the term.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FB"/>
    <w:rsid w:val="00A7590E"/>
    <w:rsid w:val="00F4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97D9B"/>
  <w14:defaultImageDpi w14:val="0"/>
  <w15:docId w15:val="{F1BE22E9-6AB8-452B-861D-E495C66F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Hon. William Donnino</cp:lastModifiedBy>
  <cp:revision>2</cp:revision>
  <dcterms:created xsi:type="dcterms:W3CDTF">2020-01-07T04:13:00Z</dcterms:created>
  <dcterms:modified xsi:type="dcterms:W3CDTF">2020-01-07T04:13:00Z</dcterms:modified>
</cp:coreProperties>
</file>